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0C77" w14:textId="77777777" w:rsidR="00A94896" w:rsidRPr="00A94896" w:rsidRDefault="00A94896" w:rsidP="00A94896">
      <w:pPr>
        <w:jc w:val="center"/>
        <w:rPr>
          <w:rFonts w:ascii="Arial" w:hAnsi="Arial" w:cs="Arial"/>
          <w:b/>
          <w:u w:val="single"/>
        </w:rPr>
      </w:pPr>
      <w:r w:rsidRPr="00A94896">
        <w:rPr>
          <w:rFonts w:ascii="Arial" w:hAnsi="Arial" w:cs="Arial"/>
          <w:b/>
          <w:u w:val="single"/>
        </w:rPr>
        <w:t>Job Description – Social Media Executive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666"/>
        <w:gridCol w:w="3283"/>
        <w:gridCol w:w="2001"/>
        <w:gridCol w:w="1458"/>
        <w:gridCol w:w="1199"/>
      </w:tblGrid>
      <w:tr w:rsidR="0019130A" w:rsidRPr="009533DD" w14:paraId="7CF70B69" w14:textId="77777777" w:rsidTr="007E76E0">
        <w:trPr>
          <w:trHeight w:val="255"/>
        </w:trPr>
        <w:tc>
          <w:tcPr>
            <w:tcW w:w="1666" w:type="dxa"/>
            <w:noWrap/>
            <w:hideMark/>
          </w:tcPr>
          <w:p w14:paraId="1D0A2E83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Organisation</w:t>
            </w:r>
          </w:p>
        </w:tc>
        <w:tc>
          <w:tcPr>
            <w:tcW w:w="3283" w:type="dxa"/>
            <w:noWrap/>
            <w:hideMark/>
          </w:tcPr>
          <w:p w14:paraId="2AA7260B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Job Title</w:t>
            </w:r>
          </w:p>
        </w:tc>
        <w:tc>
          <w:tcPr>
            <w:tcW w:w="1716" w:type="dxa"/>
            <w:noWrap/>
            <w:hideMark/>
          </w:tcPr>
          <w:p w14:paraId="696B2E4A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Reporting To</w:t>
            </w:r>
          </w:p>
        </w:tc>
        <w:tc>
          <w:tcPr>
            <w:tcW w:w="1458" w:type="dxa"/>
            <w:noWrap/>
            <w:hideMark/>
          </w:tcPr>
          <w:p w14:paraId="4FDBB2DC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Location</w:t>
            </w:r>
          </w:p>
        </w:tc>
        <w:tc>
          <w:tcPr>
            <w:tcW w:w="1199" w:type="dxa"/>
            <w:noWrap/>
            <w:hideMark/>
          </w:tcPr>
          <w:p w14:paraId="3A6983EE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Contract</w:t>
            </w:r>
          </w:p>
        </w:tc>
      </w:tr>
      <w:tr w:rsidR="0019130A" w:rsidRPr="009533DD" w14:paraId="2DC3A48A" w14:textId="77777777" w:rsidTr="007E76E0">
        <w:trPr>
          <w:trHeight w:val="525"/>
        </w:trPr>
        <w:tc>
          <w:tcPr>
            <w:tcW w:w="1666" w:type="dxa"/>
            <w:hideMark/>
          </w:tcPr>
          <w:p w14:paraId="2C7DC610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The PRIDE India</w:t>
            </w:r>
          </w:p>
        </w:tc>
        <w:tc>
          <w:tcPr>
            <w:tcW w:w="3283" w:type="dxa"/>
            <w:hideMark/>
          </w:tcPr>
          <w:p w14:paraId="702424A8" w14:textId="60253C00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Executive </w:t>
            </w:r>
            <w:proofErr w:type="gramStart"/>
            <w:r>
              <w:rPr>
                <w:rFonts w:ascii="Arial" w:eastAsia="Calibri" w:hAnsi="Arial" w:cs="Arial"/>
                <w:b/>
                <w:bCs/>
              </w:rPr>
              <w:t>Social Media</w:t>
            </w:r>
            <w:proofErr w:type="gramEnd"/>
            <w:r w:rsidR="00CE3880">
              <w:rPr>
                <w:rFonts w:ascii="Arial" w:eastAsia="Calibri" w:hAnsi="Arial" w:cs="Arial"/>
                <w:b/>
                <w:bCs/>
              </w:rPr>
              <w:t xml:space="preserve"> &amp; Communications</w:t>
            </w:r>
          </w:p>
        </w:tc>
        <w:tc>
          <w:tcPr>
            <w:tcW w:w="1716" w:type="dxa"/>
            <w:hideMark/>
          </w:tcPr>
          <w:p w14:paraId="359F40DC" w14:textId="77777777" w:rsidR="0019130A" w:rsidRPr="009533DD" w:rsidRDefault="005A048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Manager Marketing &amp; Communications</w:t>
            </w:r>
          </w:p>
        </w:tc>
        <w:tc>
          <w:tcPr>
            <w:tcW w:w="1458" w:type="dxa"/>
            <w:hideMark/>
          </w:tcPr>
          <w:p w14:paraId="39880D44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Head Office Mumbai</w:t>
            </w:r>
          </w:p>
        </w:tc>
        <w:tc>
          <w:tcPr>
            <w:tcW w:w="1199" w:type="dxa"/>
            <w:hideMark/>
          </w:tcPr>
          <w:p w14:paraId="3371BF46" w14:textId="77777777" w:rsidR="0019130A" w:rsidRPr="009533DD" w:rsidRDefault="0019130A" w:rsidP="007E76E0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9533DD">
              <w:rPr>
                <w:rFonts w:ascii="Arial" w:eastAsia="Calibri" w:hAnsi="Arial" w:cs="Arial"/>
                <w:b/>
                <w:bCs/>
              </w:rPr>
              <w:t>FTC</w:t>
            </w:r>
          </w:p>
        </w:tc>
      </w:tr>
    </w:tbl>
    <w:p w14:paraId="458C203E" w14:textId="77777777" w:rsidR="0019130A" w:rsidRDefault="0019130A" w:rsidP="00A94896">
      <w:pPr>
        <w:rPr>
          <w:rFonts w:ascii="Arial" w:hAnsi="Arial" w:cs="Arial"/>
          <w:b/>
        </w:rPr>
      </w:pPr>
    </w:p>
    <w:p w14:paraId="4064461E" w14:textId="17A9C2DB" w:rsidR="00CE3880" w:rsidRPr="00CE3880" w:rsidRDefault="00CE3880" w:rsidP="00CE3880">
      <w:pPr>
        <w:rPr>
          <w:rFonts w:ascii="Arial" w:hAnsi="Arial" w:cs="Arial"/>
          <w:bCs/>
        </w:rPr>
      </w:pPr>
      <w:r w:rsidRPr="00CE3880">
        <w:rPr>
          <w:rFonts w:ascii="Arial" w:hAnsi="Arial" w:cs="Arial"/>
          <w:b/>
        </w:rPr>
        <w:t xml:space="preserve">About PRIDE India: </w:t>
      </w:r>
      <w:r w:rsidRPr="00CE3880">
        <w:rPr>
          <w:rFonts w:ascii="Arial" w:hAnsi="Arial" w:cs="Arial"/>
          <w:bCs/>
        </w:rPr>
        <w:t>PRIDE India is a non-governmental organization dedicated to bringing</w:t>
      </w:r>
      <w:r>
        <w:rPr>
          <w:rFonts w:ascii="Arial" w:hAnsi="Arial" w:cs="Arial"/>
          <w:bCs/>
        </w:rPr>
        <w:t xml:space="preserve"> </w:t>
      </w:r>
      <w:r w:rsidRPr="00CE3880">
        <w:rPr>
          <w:rFonts w:ascii="Arial" w:hAnsi="Arial" w:cs="Arial"/>
          <w:bCs/>
        </w:rPr>
        <w:t>sustainable change to marginalized communities living in rural and urban poverty. empowering them to lead lives filled with dignity and self-respect. We operate across various thematic areas, including health care and sanitation, child-centric development, livelihood development, women empowerment, and disaster relief and rehabilitation</w:t>
      </w:r>
    </w:p>
    <w:p w14:paraId="52B000B0" w14:textId="6E625748" w:rsidR="00CE3880" w:rsidRPr="00CE3880" w:rsidRDefault="00CE3880" w:rsidP="00CE3880">
      <w:pPr>
        <w:rPr>
          <w:rFonts w:ascii="Arial" w:hAnsi="Arial" w:cs="Arial"/>
          <w:bCs/>
        </w:rPr>
      </w:pPr>
      <w:r w:rsidRPr="00CE3880">
        <w:rPr>
          <w:rFonts w:ascii="Arial" w:hAnsi="Arial" w:cs="Arial"/>
          <w:b/>
        </w:rPr>
        <w:t xml:space="preserve">Role Overview. </w:t>
      </w:r>
      <w:r w:rsidRPr="00CE3880">
        <w:rPr>
          <w:rFonts w:ascii="Arial" w:hAnsi="Arial" w:cs="Arial"/>
          <w:bCs/>
        </w:rPr>
        <w:t xml:space="preserve">As the </w:t>
      </w:r>
      <w:proofErr w:type="gramStart"/>
      <w:r w:rsidRPr="00CE3880">
        <w:rPr>
          <w:rFonts w:ascii="Arial" w:hAnsi="Arial" w:cs="Arial"/>
          <w:bCs/>
        </w:rPr>
        <w:t>Social Media</w:t>
      </w:r>
      <w:proofErr w:type="gramEnd"/>
      <w:r w:rsidRPr="00CE3880">
        <w:rPr>
          <w:rFonts w:ascii="Arial" w:hAnsi="Arial" w:cs="Arial"/>
          <w:bCs/>
        </w:rPr>
        <w:t xml:space="preserve"> &amp; Communications Executive, at The PRIDE India, you</w:t>
      </w:r>
      <w:r w:rsidRPr="00CE3880">
        <w:rPr>
          <w:rFonts w:ascii="Arial" w:hAnsi="Arial" w:cs="Arial"/>
          <w:bCs/>
        </w:rPr>
        <w:t xml:space="preserve"> </w:t>
      </w:r>
      <w:r w:rsidRPr="00CE3880">
        <w:rPr>
          <w:rFonts w:ascii="Arial" w:hAnsi="Arial" w:cs="Arial"/>
          <w:bCs/>
        </w:rPr>
        <w:t>will be responsible for developing and executing comprehensive social media strategies to effectively communicate the organization's mission, objectives, and impact across various digital platforms. Reporting to the Manager Marketing &amp; Communications, you will play a crucial role in enhancing brand visibility, engaging stakeholders, and mobilizing support for our initiatives aimed at bringing sustainable change to marginalized communities.</w:t>
      </w:r>
    </w:p>
    <w:p w14:paraId="45173668" w14:textId="77777777" w:rsidR="00CE3880" w:rsidRPr="00CE3880" w:rsidRDefault="00CE3880" w:rsidP="00CE3880">
      <w:pPr>
        <w:rPr>
          <w:rFonts w:ascii="Arial" w:hAnsi="Arial" w:cs="Arial"/>
          <w:b/>
        </w:rPr>
      </w:pPr>
      <w:r w:rsidRPr="00CE3880">
        <w:rPr>
          <w:rFonts w:ascii="Arial" w:hAnsi="Arial" w:cs="Arial"/>
          <w:b/>
        </w:rPr>
        <w:t>Key Responsibilities.</w:t>
      </w:r>
    </w:p>
    <w:p w14:paraId="268EFEC9" w14:textId="77777777" w:rsidR="00CE3880" w:rsidRPr="00CE3880" w:rsidRDefault="00CE3880" w:rsidP="00CE3880">
      <w:pPr>
        <w:rPr>
          <w:rFonts w:ascii="Arial" w:hAnsi="Arial" w:cs="Arial"/>
          <w:b/>
        </w:rPr>
      </w:pPr>
      <w:r w:rsidRPr="00CE3880">
        <w:rPr>
          <w:rFonts w:ascii="Arial" w:hAnsi="Arial" w:cs="Arial"/>
          <w:b/>
        </w:rPr>
        <w:t>Social Media Strategy and Planning:</w:t>
      </w:r>
    </w:p>
    <w:p w14:paraId="56D1380A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Develop and execute comprehensive social media strategies aligned with The PRIDE India's mission, objectives, and thematic areas</w:t>
      </w:r>
    </w:p>
    <w:p w14:paraId="335FBB5D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Identify target audiences, key messages, and content themes to effectively reach and engage diverse stakeholders, including donors, partners, beneficiaries, and the general public.</w:t>
      </w:r>
    </w:p>
    <w:p w14:paraId="7AA3AF8E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Collaborate with program teams to integrate social media into project planning and communication strategies, ensuring alignment with program goals and objectives</w:t>
      </w:r>
    </w:p>
    <w:p w14:paraId="7492D371" w14:textId="77777777" w:rsidR="00CE3880" w:rsidRPr="00CE3880" w:rsidRDefault="00CE3880" w:rsidP="00CE3880">
      <w:pPr>
        <w:rPr>
          <w:rFonts w:ascii="Arial" w:hAnsi="Arial" w:cs="Arial"/>
          <w:b/>
        </w:rPr>
      </w:pPr>
      <w:r w:rsidRPr="00CE3880">
        <w:rPr>
          <w:rFonts w:ascii="Arial" w:hAnsi="Arial" w:cs="Arial"/>
          <w:b/>
        </w:rPr>
        <w:t>Content Creation and Curation:</w:t>
      </w:r>
    </w:p>
    <w:p w14:paraId="3FC695CE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Create compelling and visually appealing content for social media platforms,</w:t>
      </w:r>
    </w:p>
    <w:p w14:paraId="406DCE23" w14:textId="77777777" w:rsidR="00CE3880" w:rsidRPr="00CE3880" w:rsidRDefault="00CE3880" w:rsidP="00102AFC">
      <w:pPr>
        <w:pStyle w:val="ListParagraph"/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including posts, graphics, videos, and infographics, to communicate The PRIDE India's impact, activities, and success stories</w:t>
      </w:r>
    </w:p>
    <w:p w14:paraId="4F89E76F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Curate relevant content from internal and external sources, including news articles, research reports, and multimedia resources, to share with our online community</w:t>
      </w:r>
    </w:p>
    <w:p w14:paraId="78807B8A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Ensure that all content adheres to brand guidelines, messaging consistency, and ethical standards, while also reflecting the diverse voices and experiences of the communities we serve</w:t>
      </w:r>
    </w:p>
    <w:p w14:paraId="56A9F9A1" w14:textId="77777777" w:rsidR="00102AFC" w:rsidRPr="00870DA3" w:rsidRDefault="00102AFC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870DA3">
        <w:rPr>
          <w:rFonts w:ascii="Arial" w:hAnsi="Arial" w:cs="Arial"/>
          <w:bCs/>
        </w:rPr>
        <w:t>Write </w:t>
      </w:r>
      <w:r w:rsidRPr="00870DA3">
        <w:rPr>
          <w:rFonts w:ascii="Arial" w:hAnsi="Arial" w:cs="Arial"/>
        </w:rPr>
        <w:t>content</w:t>
      </w:r>
      <w:r w:rsidRPr="00870DA3">
        <w:rPr>
          <w:rFonts w:ascii="Arial" w:hAnsi="Arial" w:cs="Arial"/>
          <w:bCs/>
        </w:rPr>
        <w:t>, create </w:t>
      </w:r>
      <w:r w:rsidRPr="00870DA3">
        <w:rPr>
          <w:rFonts w:ascii="Arial" w:hAnsi="Arial" w:cs="Arial"/>
        </w:rPr>
        <w:t>graphic</w:t>
      </w:r>
      <w:r w:rsidRPr="00870DA3">
        <w:rPr>
          <w:rFonts w:ascii="Arial" w:hAnsi="Arial" w:cs="Arial"/>
          <w:b/>
          <w:bCs/>
        </w:rPr>
        <w:t xml:space="preserve"> </w:t>
      </w:r>
      <w:r w:rsidRPr="00870DA3">
        <w:rPr>
          <w:rFonts w:ascii="Arial" w:hAnsi="Arial" w:cs="Arial"/>
        </w:rPr>
        <w:t>designs</w:t>
      </w:r>
      <w:r w:rsidRPr="00870DA3">
        <w:rPr>
          <w:rFonts w:ascii="Arial" w:hAnsi="Arial" w:cs="Arial"/>
          <w:bCs/>
        </w:rPr>
        <w:t>, and manage the </w:t>
      </w:r>
      <w:r w:rsidRPr="00870DA3">
        <w:rPr>
          <w:rFonts w:ascii="Arial" w:hAnsi="Arial" w:cs="Arial"/>
        </w:rPr>
        <w:t>WordPress</w:t>
      </w:r>
      <w:r w:rsidRPr="00870DA3">
        <w:rPr>
          <w:rFonts w:ascii="Arial" w:hAnsi="Arial" w:cs="Arial"/>
          <w:bCs/>
        </w:rPr>
        <w:t> site for newsletters, blogs, and press releases to keep the brand's voice and look consistent.</w:t>
      </w:r>
    </w:p>
    <w:p w14:paraId="33F61143" w14:textId="44DFBEDD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Collaborate with external design agencies to curate content and graphics for social media and website platforms.</w:t>
      </w:r>
    </w:p>
    <w:p w14:paraId="02010665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  <w:bCs/>
        </w:rPr>
      </w:pPr>
      <w:r w:rsidRPr="00CE3880">
        <w:rPr>
          <w:rFonts w:ascii="Arial" w:hAnsi="Arial" w:cs="Arial"/>
          <w:bCs/>
        </w:rPr>
        <w:t>Capture photographs and videos of project activities, outcomes, and offerings to create compelling audio-visual content and documentaries.</w:t>
      </w:r>
    </w:p>
    <w:p w14:paraId="78D2415C" w14:textId="5DF31A45" w:rsidR="00CE3880" w:rsidRPr="00CE3880" w:rsidRDefault="00CE3880" w:rsidP="00CE3880">
      <w:pPr>
        <w:ind w:left="360"/>
        <w:rPr>
          <w:rFonts w:ascii="Arial" w:hAnsi="Arial" w:cs="Arial"/>
        </w:rPr>
      </w:pPr>
      <w:r w:rsidRPr="00CE3880">
        <w:rPr>
          <w:rFonts w:ascii="Arial" w:hAnsi="Arial" w:cs="Arial"/>
          <w:b/>
        </w:rPr>
        <w:t>Community Engagement and Management:</w:t>
      </w:r>
    </w:p>
    <w:p w14:paraId="59A59249" w14:textId="55B9B3C8" w:rsidR="00102AFC" w:rsidRPr="00870DA3" w:rsidRDefault="00102AFC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870DA3">
        <w:rPr>
          <w:rFonts w:ascii="Arial" w:hAnsi="Arial" w:cs="Arial"/>
        </w:rPr>
        <w:t>Coordinate events like health</w:t>
      </w:r>
      <w:r w:rsidRPr="00870DA3">
        <w:rPr>
          <w:rFonts w:ascii="Arial" w:hAnsi="Arial" w:cs="Arial"/>
          <w:b/>
          <w:bCs/>
        </w:rPr>
        <w:t xml:space="preserve"> </w:t>
      </w:r>
      <w:r w:rsidRPr="00870DA3">
        <w:rPr>
          <w:rFonts w:ascii="Arial" w:hAnsi="Arial" w:cs="Arial"/>
        </w:rPr>
        <w:t>camps</w:t>
      </w:r>
      <w:r w:rsidRPr="00870DA3">
        <w:rPr>
          <w:rFonts w:ascii="Arial" w:hAnsi="Arial" w:cs="Arial"/>
          <w:b/>
          <w:bCs/>
        </w:rPr>
        <w:t xml:space="preserve">, </w:t>
      </w:r>
      <w:r w:rsidRPr="00870DA3">
        <w:rPr>
          <w:rFonts w:ascii="Arial" w:hAnsi="Arial" w:cs="Arial"/>
        </w:rPr>
        <w:t>workshops</w:t>
      </w:r>
      <w:r w:rsidRPr="00870DA3">
        <w:rPr>
          <w:rFonts w:ascii="Arial" w:hAnsi="Arial" w:cs="Arial"/>
          <w:b/>
          <w:bCs/>
        </w:rPr>
        <w:t xml:space="preserve">, </w:t>
      </w:r>
      <w:r w:rsidRPr="00870DA3">
        <w:rPr>
          <w:rFonts w:ascii="Arial" w:hAnsi="Arial" w:cs="Arial"/>
        </w:rPr>
        <w:t>and</w:t>
      </w:r>
      <w:r w:rsidRPr="00870DA3">
        <w:rPr>
          <w:rFonts w:ascii="Arial" w:hAnsi="Arial" w:cs="Arial"/>
          <w:b/>
          <w:bCs/>
        </w:rPr>
        <w:t xml:space="preserve"> </w:t>
      </w:r>
      <w:r w:rsidRPr="00870DA3">
        <w:rPr>
          <w:rFonts w:ascii="Arial" w:hAnsi="Arial" w:cs="Arial"/>
        </w:rPr>
        <w:t>fundraisers, and develop the creative</w:t>
      </w:r>
      <w:r w:rsidRPr="00870DA3">
        <w:rPr>
          <w:rFonts w:ascii="Arial" w:hAnsi="Arial" w:cs="Arial"/>
          <w:b/>
          <w:bCs/>
        </w:rPr>
        <w:t xml:space="preserve"> </w:t>
      </w:r>
      <w:r w:rsidRPr="00870DA3">
        <w:rPr>
          <w:rFonts w:ascii="Arial" w:hAnsi="Arial" w:cs="Arial"/>
        </w:rPr>
        <w:t>materials and messaging needed to engage stakeholders.</w:t>
      </w:r>
    </w:p>
    <w:p w14:paraId="393FED6B" w14:textId="33D6FC9B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lastRenderedPageBreak/>
        <w:t>Monitor and respond to comments, messages, and inquiries on social media platforms in a timely and professional manner, fostering meaningful interactions with our audience.</w:t>
      </w:r>
    </w:p>
    <w:p w14:paraId="648405C0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Cultivate and nurture relationships with influencers, partners, and supporters to amplify our reach and impact through collaborative campaigns and partnerships.</w:t>
      </w:r>
    </w:p>
    <w:p w14:paraId="37DD7576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Identify opportunities for user-generated content, storytelling, and advocacy initiatives to mobilize our online community around key issues and campaigns</w:t>
      </w:r>
    </w:p>
    <w:p w14:paraId="45EFFA1F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Assist in setting up technical and visual aspects of online fundraising campaigns, including creating visual assets and materials for fundraising pitches and engagement</w:t>
      </w:r>
    </w:p>
    <w:p w14:paraId="225B5154" w14:textId="77777777" w:rsidR="00CE3880" w:rsidRPr="00CE3880" w:rsidRDefault="00CE3880" w:rsidP="00CE3880">
      <w:pPr>
        <w:ind w:left="360"/>
        <w:rPr>
          <w:rFonts w:ascii="Arial" w:hAnsi="Arial" w:cs="Arial"/>
          <w:b/>
          <w:bCs/>
        </w:rPr>
      </w:pPr>
      <w:r w:rsidRPr="00CE3880">
        <w:rPr>
          <w:rFonts w:ascii="Arial" w:hAnsi="Arial" w:cs="Arial"/>
          <w:b/>
          <w:bCs/>
        </w:rPr>
        <w:t>Performance Analysis and Reporting:</w:t>
      </w:r>
    </w:p>
    <w:p w14:paraId="244BC3BB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 xml:space="preserve">Track and </w:t>
      </w:r>
      <w:proofErr w:type="spellStart"/>
      <w:r w:rsidRPr="00CE3880">
        <w:rPr>
          <w:rFonts w:ascii="Arial" w:hAnsi="Arial" w:cs="Arial"/>
        </w:rPr>
        <w:t>analyze</w:t>
      </w:r>
      <w:proofErr w:type="spellEnd"/>
      <w:r w:rsidRPr="00CE3880">
        <w:rPr>
          <w:rFonts w:ascii="Arial" w:hAnsi="Arial" w:cs="Arial"/>
        </w:rPr>
        <w:t xml:space="preserve"> key social media metrics, such as engagement, reach, impressions, and conversion rates, to assess the effectiveness of our social media efforts</w:t>
      </w:r>
    </w:p>
    <w:p w14:paraId="09A0A9F7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Generate regular reports and insights on social media performance, trends, and audience feedback, providing recommendations for optimization and improvement</w:t>
      </w:r>
    </w:p>
    <w:p w14:paraId="73A511B7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Use data-driven insights to inform decision-making, refine strategies, and identify opportunities for growth and innovation</w:t>
      </w:r>
    </w:p>
    <w:p w14:paraId="1EA58109" w14:textId="77777777" w:rsidR="00CE3880" w:rsidRPr="00CE3880" w:rsidRDefault="00CE3880" w:rsidP="00CE3880">
      <w:pPr>
        <w:ind w:left="360"/>
        <w:rPr>
          <w:rFonts w:ascii="Arial" w:hAnsi="Arial" w:cs="Arial"/>
          <w:b/>
          <w:bCs/>
        </w:rPr>
      </w:pPr>
      <w:r w:rsidRPr="00CE3880">
        <w:rPr>
          <w:rFonts w:ascii="Arial" w:hAnsi="Arial" w:cs="Arial"/>
          <w:b/>
          <w:bCs/>
        </w:rPr>
        <w:t>Other Duties:</w:t>
      </w:r>
    </w:p>
    <w:p w14:paraId="4E53EAF2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Undertake additional duties as directed by the Reporting Manager, ensuring alignment with the organizational objectives and vision, thereby contributing to the overall mission of the organization</w:t>
      </w:r>
    </w:p>
    <w:p w14:paraId="046913FE" w14:textId="77777777" w:rsidR="00CE3880" w:rsidRPr="00CE3880" w:rsidRDefault="00CE3880" w:rsidP="00CE3880">
      <w:pPr>
        <w:ind w:left="360"/>
        <w:rPr>
          <w:rFonts w:ascii="Arial" w:hAnsi="Arial" w:cs="Arial"/>
          <w:b/>
          <w:bCs/>
        </w:rPr>
      </w:pPr>
      <w:r w:rsidRPr="00CE3880">
        <w:rPr>
          <w:rFonts w:ascii="Arial" w:hAnsi="Arial" w:cs="Arial"/>
          <w:b/>
          <w:bCs/>
        </w:rPr>
        <w:t>Qualifications and Experience:</w:t>
      </w:r>
    </w:p>
    <w:p w14:paraId="4E30B517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Bachelor's degree in communications, marketing, digital media, or a related field</w:t>
      </w:r>
    </w:p>
    <w:p w14:paraId="3DA00793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Minimum of 3 years of experience in social media management, preferably in the non-profit sector or international development organizations</w:t>
      </w:r>
    </w:p>
    <w:p w14:paraId="3F4F7289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Strong understanding of social media platforms, trends, algorithms, and best practices for engagement and growth.</w:t>
      </w:r>
    </w:p>
    <w:p w14:paraId="65E9CD54" w14:textId="76B77A81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Proficiency in content creation</w:t>
      </w:r>
      <w:r w:rsidR="00102AFC">
        <w:rPr>
          <w:rFonts w:ascii="Arial" w:hAnsi="Arial" w:cs="Arial"/>
        </w:rPr>
        <w:t xml:space="preserve">, </w:t>
      </w:r>
      <w:r w:rsidR="00102AFC" w:rsidRPr="00870DA3">
        <w:rPr>
          <w:rFonts w:ascii="Arial" w:hAnsi="Arial" w:cs="Arial"/>
        </w:rPr>
        <w:t>Website development</w:t>
      </w:r>
      <w:r w:rsidRPr="00CE3880">
        <w:rPr>
          <w:rFonts w:ascii="Arial" w:hAnsi="Arial" w:cs="Arial"/>
        </w:rPr>
        <w:t xml:space="preserve"> and design tools, such as </w:t>
      </w:r>
      <w:r w:rsidR="00102AFC" w:rsidRPr="00870DA3">
        <w:rPr>
          <w:rFonts w:ascii="Arial" w:hAnsi="Arial" w:cs="Arial"/>
        </w:rPr>
        <w:t>WordPress, GoDaddy,</w:t>
      </w:r>
      <w:r w:rsidR="00102AFC">
        <w:rPr>
          <w:rFonts w:ascii="Arial" w:hAnsi="Arial" w:cs="Arial"/>
        </w:rPr>
        <w:t xml:space="preserve"> </w:t>
      </w:r>
      <w:r w:rsidRPr="00CE3880">
        <w:rPr>
          <w:rFonts w:ascii="Arial" w:hAnsi="Arial" w:cs="Arial"/>
        </w:rPr>
        <w:t>Canva, Adobe Creative Suite, or similar software.</w:t>
      </w:r>
    </w:p>
    <w:p w14:paraId="55770E5E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Excellent written and verbal communication skills, with the ability to craft compelling narratives and engage diverse audiences.</w:t>
      </w:r>
    </w:p>
    <w:p w14:paraId="536F19D8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Creative mind-set with a passion for storytelling and social impact.</w:t>
      </w:r>
    </w:p>
    <w:p w14:paraId="683F4A4F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Analytical mind-set with the ability to interpret data, generate insights, and optimize strategies</w:t>
      </w:r>
    </w:p>
    <w:p w14:paraId="5F12A68B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Ability to work independently, manage multiple projects simultaneously, and meet deadlines in a fast-paced environment.</w:t>
      </w:r>
    </w:p>
    <w:p w14:paraId="698C0746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Knowledge of issues related to poverty alleviation, community development, and social justice is an advantage.</w:t>
      </w:r>
    </w:p>
    <w:p w14:paraId="3BFFEE08" w14:textId="77777777" w:rsidR="00CE3880" w:rsidRPr="00CE3880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Fluency in English, proficiency in local languages is a plus.</w:t>
      </w:r>
    </w:p>
    <w:p w14:paraId="7D756CA2" w14:textId="645B8E6F" w:rsidR="00AF1794" w:rsidRPr="00F70BD3" w:rsidRDefault="00CE3880" w:rsidP="00CE388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E3880">
        <w:rPr>
          <w:rFonts w:ascii="Arial" w:hAnsi="Arial" w:cs="Arial"/>
        </w:rPr>
        <w:t>Commitment to The PRIDE India's mission, values, and ethical standards.</w:t>
      </w:r>
    </w:p>
    <w:sectPr w:rsidR="00AF1794" w:rsidRPr="00F70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936"/>
    <w:multiLevelType w:val="multilevel"/>
    <w:tmpl w:val="F6F49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915269"/>
    <w:multiLevelType w:val="multilevel"/>
    <w:tmpl w:val="92C41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421DA"/>
    <w:multiLevelType w:val="hybridMultilevel"/>
    <w:tmpl w:val="C22A74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229B"/>
    <w:multiLevelType w:val="hybridMultilevel"/>
    <w:tmpl w:val="979E22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87F2C"/>
    <w:multiLevelType w:val="hybridMultilevel"/>
    <w:tmpl w:val="378C4E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5638D"/>
    <w:multiLevelType w:val="multilevel"/>
    <w:tmpl w:val="BD44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A1939"/>
    <w:multiLevelType w:val="multilevel"/>
    <w:tmpl w:val="A3F0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A7D380E"/>
    <w:multiLevelType w:val="multilevel"/>
    <w:tmpl w:val="5504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7393A"/>
    <w:multiLevelType w:val="multilevel"/>
    <w:tmpl w:val="49FC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B333D3"/>
    <w:multiLevelType w:val="hybridMultilevel"/>
    <w:tmpl w:val="D034D6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B0685"/>
    <w:multiLevelType w:val="multilevel"/>
    <w:tmpl w:val="99D6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C22395"/>
    <w:multiLevelType w:val="hybridMultilevel"/>
    <w:tmpl w:val="95F8F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582689">
    <w:abstractNumId w:val="1"/>
  </w:num>
  <w:num w:numId="2" w16cid:durableId="1105535296">
    <w:abstractNumId w:val="6"/>
  </w:num>
  <w:num w:numId="3" w16cid:durableId="1262954013">
    <w:abstractNumId w:val="8"/>
  </w:num>
  <w:num w:numId="4" w16cid:durableId="1290236739">
    <w:abstractNumId w:val="5"/>
  </w:num>
  <w:num w:numId="5" w16cid:durableId="1624921714">
    <w:abstractNumId w:val="0"/>
  </w:num>
  <w:num w:numId="6" w16cid:durableId="871307041">
    <w:abstractNumId w:val="7"/>
  </w:num>
  <w:num w:numId="7" w16cid:durableId="598762194">
    <w:abstractNumId w:val="10"/>
  </w:num>
  <w:num w:numId="8" w16cid:durableId="21249504">
    <w:abstractNumId w:val="4"/>
  </w:num>
  <w:num w:numId="9" w16cid:durableId="908075953">
    <w:abstractNumId w:val="11"/>
  </w:num>
  <w:num w:numId="10" w16cid:durableId="1839467739">
    <w:abstractNumId w:val="9"/>
  </w:num>
  <w:num w:numId="11" w16cid:durableId="2073041262">
    <w:abstractNumId w:val="2"/>
  </w:num>
  <w:num w:numId="12" w16cid:durableId="6576568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E86"/>
    <w:rsid w:val="00102AFC"/>
    <w:rsid w:val="0019130A"/>
    <w:rsid w:val="00290675"/>
    <w:rsid w:val="003F108D"/>
    <w:rsid w:val="005235F8"/>
    <w:rsid w:val="005A048A"/>
    <w:rsid w:val="00674020"/>
    <w:rsid w:val="00870DA3"/>
    <w:rsid w:val="00885717"/>
    <w:rsid w:val="00A01A48"/>
    <w:rsid w:val="00A94896"/>
    <w:rsid w:val="00AF1794"/>
    <w:rsid w:val="00B24EAB"/>
    <w:rsid w:val="00C42E86"/>
    <w:rsid w:val="00C606BD"/>
    <w:rsid w:val="00CE3880"/>
    <w:rsid w:val="00D27F0A"/>
    <w:rsid w:val="00DD0057"/>
    <w:rsid w:val="00EB4207"/>
    <w:rsid w:val="00F70BD3"/>
    <w:rsid w:val="00F92B2D"/>
    <w:rsid w:val="00F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A0452"/>
  <w15:docId w15:val="{F37335EA-4FA0-4A0B-A1A6-4D5C32EF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E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191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Ranit Menezes</cp:lastModifiedBy>
  <cp:revision>2</cp:revision>
  <cp:lastPrinted>2026-01-09T06:15:00Z</cp:lastPrinted>
  <dcterms:created xsi:type="dcterms:W3CDTF">2026-01-09T06:50:00Z</dcterms:created>
  <dcterms:modified xsi:type="dcterms:W3CDTF">2026-01-09T06:50:00Z</dcterms:modified>
</cp:coreProperties>
</file>